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7E0B" w:rsidRDefault="00097E0B" w:rsidP="00097E0B">
      <w:pPr>
        <w:spacing w:line="500" w:lineRule="exact"/>
        <w:jc w:val="left"/>
        <w:rPr>
          <w:rFonts w:ascii="仿宋_GB2312" w:eastAsia="仿宋_GB2312"/>
          <w:sz w:val="28"/>
          <w:szCs w:val="28"/>
        </w:rPr>
      </w:pPr>
      <w:r>
        <w:rPr>
          <w:rFonts w:ascii="仿宋_GB2312" w:eastAsia="仿宋_GB2312" w:hint="eastAsia"/>
          <w:sz w:val="28"/>
          <w:szCs w:val="28"/>
        </w:rPr>
        <w:t>附件3</w:t>
      </w:r>
      <w:r>
        <w:rPr>
          <w:rFonts w:ascii="仿宋_GB2312" w:eastAsia="仿宋_GB2312"/>
          <w:sz w:val="28"/>
          <w:szCs w:val="28"/>
        </w:rPr>
        <w:t>:</w:t>
      </w:r>
    </w:p>
    <w:p w:rsidR="006F299B" w:rsidRPr="00097E0B" w:rsidRDefault="006F299B" w:rsidP="006F299B">
      <w:pPr>
        <w:spacing w:line="500" w:lineRule="exact"/>
        <w:jc w:val="center"/>
        <w:rPr>
          <w:rFonts w:ascii="华文中宋" w:eastAsia="华文中宋" w:hAnsi="华文中宋"/>
          <w:b/>
          <w:sz w:val="36"/>
        </w:rPr>
      </w:pPr>
    </w:p>
    <w:p w:rsidR="00940BB6" w:rsidRPr="006F299B" w:rsidRDefault="006F299B" w:rsidP="006F299B">
      <w:pPr>
        <w:spacing w:line="500" w:lineRule="exact"/>
        <w:jc w:val="center"/>
        <w:rPr>
          <w:rFonts w:ascii="华文中宋" w:eastAsia="华文中宋" w:hAnsi="华文中宋"/>
          <w:b/>
          <w:sz w:val="36"/>
          <w:szCs w:val="36"/>
        </w:rPr>
      </w:pPr>
      <w:r w:rsidRPr="006F299B">
        <w:rPr>
          <w:rFonts w:ascii="华文中宋" w:eastAsia="华文中宋" w:hAnsi="华文中宋" w:hint="eastAsia"/>
          <w:b/>
          <w:sz w:val="36"/>
          <w:szCs w:val="36"/>
        </w:rPr>
        <w:t>中央财经大学2016年</w:t>
      </w:r>
    </w:p>
    <w:p w:rsidR="00940BB6" w:rsidRPr="006F299B" w:rsidRDefault="006F299B" w:rsidP="006F299B">
      <w:pPr>
        <w:spacing w:line="500" w:lineRule="exact"/>
        <w:jc w:val="center"/>
        <w:rPr>
          <w:rFonts w:ascii="华文中宋" w:eastAsia="华文中宋" w:hAnsi="华文中宋"/>
          <w:b/>
          <w:sz w:val="36"/>
          <w:szCs w:val="36"/>
        </w:rPr>
      </w:pPr>
      <w:r w:rsidRPr="006F299B">
        <w:rPr>
          <w:rFonts w:ascii="华文中宋" w:eastAsia="华文中宋" w:hAnsi="华文中宋" w:hint="eastAsia"/>
          <w:b/>
          <w:sz w:val="36"/>
          <w:szCs w:val="36"/>
        </w:rPr>
        <w:t>学生党员“服务先锋”行动计划工作总结</w:t>
      </w:r>
    </w:p>
    <w:p w:rsidR="00940BB6" w:rsidRDefault="00940BB6">
      <w:pPr>
        <w:spacing w:line="520" w:lineRule="exact"/>
        <w:ind w:firstLineChars="200" w:firstLine="560"/>
        <w:rPr>
          <w:rFonts w:ascii="仿宋_GB2312" w:eastAsia="仿宋_GB2312" w:hAnsi="仿宋_GB2312" w:cs="仿宋_GB2312"/>
          <w:sz w:val="28"/>
          <w:szCs w:val="28"/>
        </w:rPr>
      </w:pP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t>为深入贯彻十八届三中、四中、五中、六中全会精神，习近平总书记系列重要讲话精神，我校根据《2016年学生党员先锋工程实施计划的通知》（京教工办[2016]10号）的文件精神和要求，积极推进学生党员先锋工程，依托“学生党员责任区”、“助学零距离”、“党员先锋队服务站”、“党员先锋公益专项计划”等党员实践教育活动载体，进一步推进学习型、服务型、创新型党组织建设，充分发挥学生党员先锋模范作用。现就具体开展情况总结如下：</w:t>
      </w:r>
    </w:p>
    <w:p w:rsidR="00940BB6" w:rsidRPr="006F299B" w:rsidRDefault="006F299B" w:rsidP="006F299B">
      <w:pPr>
        <w:spacing w:line="500" w:lineRule="exact"/>
        <w:ind w:firstLineChars="200" w:firstLine="562"/>
        <w:rPr>
          <w:rFonts w:ascii="黑体" w:eastAsia="黑体" w:hAnsi="黑体" w:cs="仿宋_GB2312"/>
          <w:b/>
          <w:sz w:val="28"/>
          <w:szCs w:val="24"/>
        </w:rPr>
      </w:pPr>
      <w:r w:rsidRPr="006F299B">
        <w:rPr>
          <w:rFonts w:ascii="黑体" w:eastAsia="黑体" w:hAnsi="黑体" w:cs="仿宋_GB2312" w:hint="eastAsia"/>
          <w:b/>
          <w:sz w:val="28"/>
          <w:szCs w:val="24"/>
        </w:rPr>
        <w:t>一、加强组织领导，完善工作机制</w:t>
      </w:r>
      <w:bookmarkStart w:id="0" w:name="_GoBack"/>
      <w:bookmarkEnd w:id="0"/>
    </w:p>
    <w:p w:rsidR="00940BB6" w:rsidRPr="006F299B" w:rsidRDefault="006F299B" w:rsidP="006F299B">
      <w:pPr>
        <w:spacing w:line="500" w:lineRule="exact"/>
        <w:ind w:firstLineChars="200" w:firstLine="560"/>
        <w:rPr>
          <w:rFonts w:ascii="仿宋_GB2312" w:eastAsia="仿宋_GB2312" w:hAnsi="宋体" w:cs="宋体"/>
          <w:bCs/>
          <w:sz w:val="28"/>
        </w:rPr>
      </w:pPr>
      <w:r w:rsidRPr="006F299B">
        <w:rPr>
          <w:rFonts w:ascii="仿宋_GB2312" w:eastAsia="仿宋_GB2312" w:hAnsi="宋体" w:cs="宋体" w:hint="eastAsia"/>
          <w:bCs/>
          <w:sz w:val="28"/>
        </w:rPr>
        <w:t>学校高度重视“服务先锋”行动计划，坚持工作导向，建立健全“三级协同”机制，</w:t>
      </w:r>
      <w:r w:rsidRPr="006F299B">
        <w:rPr>
          <w:rFonts w:ascii="仿宋_GB2312" w:eastAsia="仿宋_GB2312" w:hAnsi="仿宋_GB2312" w:cs="仿宋_GB2312" w:hint="eastAsia"/>
          <w:sz w:val="28"/>
          <w:szCs w:val="24"/>
        </w:rPr>
        <w:t>明确了由党委统一领导，党委组织部、学生工作部、研究生院、团委统筹协调，</w:t>
      </w:r>
      <w:r w:rsidRPr="006F299B">
        <w:rPr>
          <w:rFonts w:ascii="仿宋_GB2312" w:eastAsia="仿宋_GB2312" w:hAnsi="宋体" w:cs="宋体" w:hint="eastAsia"/>
          <w:bCs/>
          <w:sz w:val="28"/>
        </w:rPr>
        <w:t>各基层党组织负责具体落实的工作运行模式。学校先后召开专题工作研讨会和布置会，研究部署计划实施方案，多次召开阶段工作推进会和经验交流会，检查督促计划执行情况，宣传展示典型做法与经验成效，充分发挥部门合力，上下联动、凝心聚力推动“服务先锋”行动计划扎实开展，形成了领导有力、运转有序、成效突出的党建工作局面。</w:t>
      </w:r>
    </w:p>
    <w:p w:rsidR="00940BB6" w:rsidRPr="006F299B" w:rsidRDefault="006F299B" w:rsidP="006F299B">
      <w:pPr>
        <w:spacing w:line="500" w:lineRule="exact"/>
        <w:ind w:firstLineChars="200" w:firstLine="562"/>
        <w:rPr>
          <w:rFonts w:ascii="黑体" w:eastAsia="黑体" w:hAnsi="黑体" w:cs="仿宋_GB2312"/>
          <w:b/>
          <w:sz w:val="28"/>
          <w:szCs w:val="24"/>
        </w:rPr>
      </w:pPr>
      <w:r w:rsidRPr="006F299B">
        <w:rPr>
          <w:rFonts w:ascii="黑体" w:eastAsia="黑体" w:hAnsi="黑体" w:cs="仿宋_GB2312" w:hint="eastAsia"/>
          <w:b/>
          <w:sz w:val="28"/>
          <w:szCs w:val="24"/>
        </w:rPr>
        <w:t>二、实施项目化管理，推进活动出特色、有实效</w:t>
      </w: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t>学校依托项目制的实施方式，组织实施学生党员“服务先锋”行动计划，引导基层党组织立足工作实际，结合单位特色，注重责任主体明确、目标任务清晰、主题特色鲜明、指导督促有力、保障措施到位，创造性地推进活动深入开展，确保各项计划有效落实。</w:t>
      </w:r>
    </w:p>
    <w:p w:rsidR="00940BB6" w:rsidRPr="006F299B" w:rsidRDefault="006F299B" w:rsidP="006F299B">
      <w:pPr>
        <w:spacing w:line="500" w:lineRule="exact"/>
        <w:ind w:firstLineChars="200" w:firstLine="562"/>
        <w:jc w:val="left"/>
        <w:rPr>
          <w:rFonts w:ascii="仿宋_GB2312" w:eastAsia="仿宋_GB2312" w:hAnsi="宋体" w:cs="宋体"/>
          <w:b/>
          <w:sz w:val="28"/>
        </w:rPr>
      </w:pPr>
      <w:r w:rsidRPr="006F299B">
        <w:rPr>
          <w:rFonts w:ascii="仿宋_GB2312" w:eastAsia="仿宋_GB2312" w:hAnsi="宋体" w:cs="宋体" w:hint="eastAsia"/>
          <w:b/>
          <w:sz w:val="28"/>
        </w:rPr>
        <w:t>（一）健全工作体系，深化“党员责任区”制度建设</w:t>
      </w: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lastRenderedPageBreak/>
        <w:t>学校各基层党组织在充分了解师生学习、工作和生活需求基础上，将学生党员责任岗设置与班团建设、宿舍管理、特殊群体帮扶等工作相结合，设置学院层面党员责任岗，细化岗位职责，确保每个区域配备学生党员联系人，对负责区域内的校风学风、课堂考勤、日常生活、安全稳定、宿舍卫生等方面切实发挥引领作用，以实际行动服务身边同学，</w:t>
      </w:r>
      <w:proofErr w:type="gramStart"/>
      <w:r w:rsidRPr="006F299B">
        <w:rPr>
          <w:rFonts w:ascii="仿宋_GB2312" w:eastAsia="仿宋_GB2312" w:hAnsi="宋体" w:cs="宋体" w:hint="eastAsia"/>
          <w:bCs/>
          <w:sz w:val="28"/>
        </w:rPr>
        <w:t>践行</w:t>
      </w:r>
      <w:proofErr w:type="gramEnd"/>
      <w:r w:rsidRPr="006F299B">
        <w:rPr>
          <w:rFonts w:ascii="仿宋_GB2312" w:eastAsia="仿宋_GB2312" w:hAnsi="宋体" w:cs="宋体" w:hint="eastAsia"/>
          <w:bCs/>
          <w:sz w:val="28"/>
        </w:rPr>
        <w:t>党员职责。同时结合学生党员特点，创新服务活动的组织形式与宣传途径，增强了活动的吸引力与感染力，在具体实施过程中取得了非常显著的成效。</w:t>
      </w:r>
    </w:p>
    <w:p w:rsidR="00940BB6" w:rsidRPr="006F299B" w:rsidRDefault="006F299B" w:rsidP="006F299B">
      <w:pPr>
        <w:spacing w:line="500" w:lineRule="exact"/>
        <w:ind w:firstLineChars="200" w:firstLine="562"/>
        <w:jc w:val="left"/>
        <w:rPr>
          <w:rFonts w:ascii="仿宋_GB2312" w:eastAsia="仿宋_GB2312" w:hAnsi="宋体" w:cs="宋体"/>
          <w:bCs/>
          <w:sz w:val="28"/>
        </w:rPr>
      </w:pPr>
      <w:r w:rsidRPr="006F299B">
        <w:rPr>
          <w:rFonts w:ascii="仿宋_GB2312" w:eastAsia="仿宋_GB2312" w:hAnsi="宋体" w:cs="宋体" w:hint="eastAsia"/>
          <w:b/>
          <w:sz w:val="28"/>
        </w:rPr>
        <w:t>1.岗位设置科学合理，服务计划落到实处。</w:t>
      </w:r>
      <w:r w:rsidRPr="006F299B">
        <w:rPr>
          <w:rFonts w:ascii="仿宋_GB2312" w:eastAsia="仿宋_GB2312" w:hAnsi="宋体" w:cs="宋体" w:hint="eastAsia"/>
          <w:bCs/>
          <w:sz w:val="28"/>
        </w:rPr>
        <w:t>坚持“以岗位锻炼学生党员，以服务培养学生党员”的设岗理念，通过划分不同层次、不同服务领域的责任区，科学设置学生党员责任岗，细化岗位职责，有效促进学生党员服务宗旨意识的发挥。如政府管理学院以责任区建设为契机，从多个方面对学生党员综合素质与综合能力提出要求，开展了学生宿舍“四个一”服务实践活动、宿舍园区“我的园区我的家”活动以及“我的园区我的家”建言献策活动；文化与传媒学院设置党员服务岗，分为宣传类、互助类、表率类、志愿类四种岗位，通过批评与自我批评，学生党员认真履行义务、积极投身实践，不断完善自我。</w:t>
      </w:r>
    </w:p>
    <w:p w:rsidR="00940BB6" w:rsidRPr="006F299B" w:rsidRDefault="006F299B" w:rsidP="006F299B">
      <w:pPr>
        <w:spacing w:line="500" w:lineRule="exact"/>
        <w:ind w:firstLineChars="200" w:firstLine="562"/>
        <w:jc w:val="left"/>
        <w:rPr>
          <w:rFonts w:ascii="仿宋_GB2312" w:eastAsia="仿宋_GB2312" w:hAnsi="宋体" w:cs="宋体"/>
          <w:bCs/>
          <w:sz w:val="28"/>
        </w:rPr>
      </w:pPr>
      <w:r w:rsidRPr="006F299B">
        <w:rPr>
          <w:rFonts w:ascii="仿宋_GB2312" w:eastAsia="仿宋_GB2312" w:hAnsi="宋体" w:cs="宋体" w:hint="eastAsia"/>
          <w:b/>
          <w:sz w:val="28"/>
        </w:rPr>
        <w:t>2.线上线下齐联动，责任区建设全覆盖。</w:t>
      </w:r>
      <w:r w:rsidRPr="006F299B">
        <w:rPr>
          <w:rFonts w:ascii="仿宋_GB2312" w:eastAsia="仿宋_GB2312" w:hAnsi="宋体" w:cs="宋体" w:hint="eastAsia"/>
          <w:bCs/>
          <w:sz w:val="28"/>
        </w:rPr>
        <w:t>立足学生党员责任岗，创新服务活动形式，将线</w:t>
      </w:r>
      <w:proofErr w:type="gramStart"/>
      <w:r w:rsidRPr="006F299B">
        <w:rPr>
          <w:rFonts w:ascii="仿宋_GB2312" w:eastAsia="仿宋_GB2312" w:hAnsi="宋体" w:cs="宋体" w:hint="eastAsia"/>
          <w:bCs/>
          <w:sz w:val="28"/>
        </w:rPr>
        <w:t>上媒体</w:t>
      </w:r>
      <w:proofErr w:type="gramEnd"/>
      <w:r w:rsidRPr="006F299B">
        <w:rPr>
          <w:rFonts w:ascii="仿宋_GB2312" w:eastAsia="仿宋_GB2312" w:hAnsi="宋体" w:cs="宋体" w:hint="eastAsia"/>
          <w:bCs/>
          <w:sz w:val="28"/>
        </w:rPr>
        <w:t>与线下活动紧密结合，增强政治引领以及服务对象的覆盖面，不断提升学生党员的服务意识和服务水平。保险学院以学院党员服务站为平台，在责任区内大力开展党员特色活动，包括“微党课”、“微生活”、“微心愿”系列活动，文体项目比赛活动等，并以</w:t>
      </w:r>
      <w:proofErr w:type="gramStart"/>
      <w:r w:rsidRPr="006F299B">
        <w:rPr>
          <w:rFonts w:ascii="仿宋_GB2312" w:eastAsia="仿宋_GB2312" w:hAnsi="宋体" w:cs="宋体" w:hint="eastAsia"/>
          <w:bCs/>
          <w:sz w:val="28"/>
        </w:rPr>
        <w:t>微信群</w:t>
      </w:r>
      <w:proofErr w:type="gramEnd"/>
      <w:r w:rsidRPr="006F299B">
        <w:rPr>
          <w:rFonts w:ascii="仿宋_GB2312" w:eastAsia="仿宋_GB2312" w:hAnsi="宋体" w:cs="宋体" w:hint="eastAsia"/>
          <w:bCs/>
          <w:sz w:val="28"/>
        </w:rPr>
        <w:t>为主要依托工具开展党课教育，组织学生党员动员大家捐赠衣服，学生党员线上线下收集学生愿望帮助大家实现心愿，组织学生党员在责任区内开展羽毛球比赛，乒乓球比赛等活动，充分发挥党员责任区的多元化、全覆盖服务功能。</w:t>
      </w:r>
    </w:p>
    <w:p w:rsidR="00940BB6" w:rsidRPr="006F299B" w:rsidRDefault="006F299B" w:rsidP="006F299B">
      <w:pPr>
        <w:spacing w:line="500" w:lineRule="exact"/>
        <w:ind w:firstLineChars="200" w:firstLine="562"/>
        <w:jc w:val="left"/>
        <w:rPr>
          <w:rFonts w:ascii="仿宋_GB2312" w:eastAsia="仿宋_GB2312" w:hAnsi="宋体" w:cs="宋体"/>
          <w:bCs/>
          <w:sz w:val="28"/>
        </w:rPr>
      </w:pPr>
      <w:r w:rsidRPr="006F299B">
        <w:rPr>
          <w:rFonts w:ascii="仿宋_GB2312" w:eastAsia="仿宋_GB2312" w:hAnsi="宋体" w:cs="宋体" w:hint="eastAsia"/>
          <w:b/>
          <w:sz w:val="28"/>
        </w:rPr>
        <w:lastRenderedPageBreak/>
        <w:t>3.多维度统筹规划，分层次协同推进。</w:t>
      </w:r>
      <w:r w:rsidRPr="006F299B">
        <w:rPr>
          <w:rFonts w:ascii="仿宋_GB2312" w:eastAsia="仿宋_GB2312" w:hAnsi="宋体" w:cs="宋体" w:hint="eastAsia"/>
          <w:bCs/>
          <w:sz w:val="28"/>
        </w:rPr>
        <w:t>各基层党组织通过科学统筹、系统规划，根据不同类型、不同岗位党员的实际需求，有步骤、分层次地协调推进党员责任区建设。金融学院依托“金彩金院”订阅号开展示范宿舍的系列风采展示活动，从两学一做、学风学业、文化建设、课外活动、宿舍凝聚力等多个方面来推动责任区建设；国际经济与贸易学院组织学院沙河校区全体党员开展了“笃行·明志”个体责任</w:t>
      </w:r>
      <w:proofErr w:type="gramStart"/>
      <w:r w:rsidRPr="006F299B">
        <w:rPr>
          <w:rFonts w:ascii="仿宋_GB2312" w:eastAsia="仿宋_GB2312" w:hAnsi="宋体" w:cs="宋体" w:hint="eastAsia"/>
          <w:bCs/>
          <w:sz w:val="28"/>
        </w:rPr>
        <w:t>微实践</w:t>
      </w:r>
      <w:proofErr w:type="gramEnd"/>
      <w:r w:rsidRPr="006F299B">
        <w:rPr>
          <w:rFonts w:ascii="仿宋_GB2312" w:eastAsia="仿宋_GB2312" w:hAnsi="宋体" w:cs="宋体" w:hint="eastAsia"/>
          <w:bCs/>
          <w:sz w:val="28"/>
        </w:rPr>
        <w:t>系列活动，在“实施一次帮扶”、“参与一次志愿”、“分享一本好书”、“联系一间宿舍”和“撰写一份主题思想汇报”的“四个一”</w:t>
      </w:r>
      <w:proofErr w:type="gramStart"/>
      <w:r w:rsidRPr="006F299B">
        <w:rPr>
          <w:rFonts w:ascii="仿宋_GB2312" w:eastAsia="仿宋_GB2312" w:hAnsi="宋体" w:cs="宋体" w:hint="eastAsia"/>
          <w:bCs/>
          <w:sz w:val="28"/>
        </w:rPr>
        <w:t>微实践</w:t>
      </w:r>
      <w:proofErr w:type="gramEnd"/>
      <w:r w:rsidRPr="006F299B">
        <w:rPr>
          <w:rFonts w:ascii="仿宋_GB2312" w:eastAsia="仿宋_GB2312" w:hAnsi="宋体" w:cs="宋体" w:hint="eastAsia"/>
          <w:bCs/>
          <w:sz w:val="28"/>
        </w:rPr>
        <w:t>活动中，形成活动整体脉络，推进工作有效落实。</w:t>
      </w:r>
    </w:p>
    <w:p w:rsidR="00940BB6" w:rsidRPr="006F299B" w:rsidRDefault="006F299B" w:rsidP="006F299B">
      <w:pPr>
        <w:spacing w:line="500" w:lineRule="exact"/>
        <w:ind w:firstLineChars="200" w:firstLine="562"/>
        <w:jc w:val="left"/>
        <w:rPr>
          <w:rFonts w:ascii="仿宋_GB2312" w:eastAsia="仿宋_GB2312" w:hAnsi="宋体" w:cs="宋体"/>
          <w:bCs/>
          <w:sz w:val="28"/>
        </w:rPr>
      </w:pPr>
      <w:r w:rsidRPr="006F299B">
        <w:rPr>
          <w:rFonts w:ascii="仿宋_GB2312" w:eastAsia="仿宋_GB2312" w:hAnsi="宋体" w:cs="宋体" w:hint="eastAsia"/>
          <w:b/>
          <w:sz w:val="28"/>
        </w:rPr>
        <w:t>4.服务师生从小事做起，树立榜样</w:t>
      </w:r>
      <w:proofErr w:type="gramStart"/>
      <w:r w:rsidRPr="006F299B">
        <w:rPr>
          <w:rFonts w:ascii="仿宋_GB2312" w:eastAsia="仿宋_GB2312" w:hAnsi="宋体" w:cs="宋体" w:hint="eastAsia"/>
          <w:b/>
          <w:sz w:val="28"/>
        </w:rPr>
        <w:t>展党员</w:t>
      </w:r>
      <w:proofErr w:type="gramEnd"/>
      <w:r w:rsidRPr="006F299B">
        <w:rPr>
          <w:rFonts w:ascii="仿宋_GB2312" w:eastAsia="仿宋_GB2312" w:hAnsi="宋体" w:cs="宋体" w:hint="eastAsia"/>
          <w:b/>
          <w:sz w:val="28"/>
        </w:rPr>
        <w:t>风采。</w:t>
      </w:r>
      <w:r w:rsidRPr="006F299B">
        <w:rPr>
          <w:rFonts w:ascii="仿宋_GB2312" w:eastAsia="仿宋_GB2312" w:hAnsi="宋体" w:cs="宋体" w:hint="eastAsia"/>
          <w:bCs/>
          <w:sz w:val="28"/>
        </w:rPr>
        <w:t>学生党员牢记党的宗旨，深入到师生学习、工作和生活中，从大处着眼、小处着手、实处着力，全心全意服务师生，使学生党员理想信念更加坚定、综合素质更加突出。中国金融发展研究院的积极分子组成“背单词小分队”，通过每天打卡，互相鼓励来培养坚持的意志品质和良好的学习习惯，传承认真刻苦、坚持不懈的学习精神；经济学院将制度建设作为先锋工程开展的重要环节，各个支部起草了责任区制度细则，并在公开区域张贴，达到监督促进的效果，并设置了包括“安全专员”、“卫生督查专员”、“信息推送专员”等服务型强、需求性强的先锋岗位，助力学生党员充分发挥模范带头作用。</w:t>
      </w:r>
    </w:p>
    <w:p w:rsidR="00940BB6" w:rsidRPr="006F299B" w:rsidRDefault="006F299B" w:rsidP="006F299B">
      <w:pPr>
        <w:spacing w:line="500" w:lineRule="exact"/>
        <w:ind w:firstLineChars="200" w:firstLine="562"/>
        <w:rPr>
          <w:rFonts w:ascii="仿宋_GB2312" w:eastAsia="仿宋_GB2312" w:hAnsi="宋体" w:cs="宋体"/>
          <w:bCs/>
          <w:sz w:val="28"/>
        </w:rPr>
      </w:pPr>
      <w:r w:rsidRPr="006F299B">
        <w:rPr>
          <w:rFonts w:ascii="仿宋_GB2312" w:eastAsia="仿宋_GB2312" w:hAnsi="仿宋_GB2312" w:cs="仿宋_GB2312" w:hint="eastAsia"/>
          <w:b/>
          <w:bCs/>
          <w:sz w:val="28"/>
          <w:szCs w:val="24"/>
        </w:rPr>
        <w:t>5.党建带团建，发挥学生党员在基层组织建设中的重要作用。</w:t>
      </w:r>
      <w:r w:rsidRPr="006F299B">
        <w:rPr>
          <w:rFonts w:ascii="仿宋_GB2312" w:eastAsia="仿宋_GB2312" w:hAnsi="仿宋_GB2312" w:cs="仿宋_GB2312" w:hint="eastAsia"/>
          <w:sz w:val="28"/>
          <w:szCs w:val="24"/>
        </w:rPr>
        <w:t>各学院学生党支部充分发挥学生党员对接团员的优势，将党员责任区制度进一步细致化落实，学生党员与学院全体团员进行一对多对接，学生党员对接团员的学习、工作和生活，并延续到党员发展工作中，很好的契合了《中国共产党发展党员工作细则》（修订）文件的精神，使积极分子的培养在时间上更向前延伸，减少工作重复，提高工作效率。</w:t>
      </w:r>
    </w:p>
    <w:p w:rsidR="00940BB6" w:rsidRPr="006F299B" w:rsidRDefault="006F299B" w:rsidP="006F299B">
      <w:pPr>
        <w:spacing w:line="500" w:lineRule="exact"/>
        <w:ind w:firstLineChars="200" w:firstLine="562"/>
        <w:jc w:val="left"/>
        <w:rPr>
          <w:rFonts w:ascii="仿宋_GB2312" w:eastAsia="仿宋_GB2312" w:hAnsi="宋体" w:cs="宋体"/>
          <w:b/>
          <w:sz w:val="28"/>
        </w:rPr>
      </w:pPr>
      <w:r w:rsidRPr="006F299B">
        <w:rPr>
          <w:rFonts w:ascii="仿宋_GB2312" w:eastAsia="仿宋_GB2312" w:hAnsi="宋体" w:cs="宋体" w:hint="eastAsia"/>
          <w:b/>
          <w:sz w:val="28"/>
        </w:rPr>
        <w:t>（二）强化成长服务，持续开展“助学零距离”系列活动</w:t>
      </w: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lastRenderedPageBreak/>
        <w:t>学校助学服务中心依托“吞吐大荒-助强班”资助育人品牌项目和“自强社”学生组织，面向家庭经济困难学生开展“助学零距离”系列活动，充分发挥学生党员模范带头作用，帮助家庭经济困难学生认知自我、完善自我，合理规划大学生活，同时为家庭经济困难学生反哺社会、回馈社会提供一个良好的平台。学生党员积极发挥主观能动性，面向家庭经济困难学生围绕八个部分：消费观探讨——建立科学价值观、朋辈交流——发挥榜样示范作用、结对帮扶——助力校园生活、素质拓展——增进学生交流、趣味运动会——强身健体、爱心包裹——小包裹大爱心、金榜支教——关注弱势群体、公益创想——关注身边的公益，开展了“党员助力、党员先锋、 党员引领”系列活动，活动参与总人数达300余人，获得了学生的好评。</w:t>
      </w:r>
    </w:p>
    <w:p w:rsidR="00940BB6" w:rsidRPr="006F299B" w:rsidRDefault="006F299B" w:rsidP="006F299B">
      <w:pPr>
        <w:spacing w:line="500" w:lineRule="exact"/>
        <w:ind w:firstLineChars="200" w:firstLine="562"/>
        <w:jc w:val="left"/>
        <w:rPr>
          <w:rFonts w:ascii="仿宋_GB2312" w:eastAsia="仿宋_GB2312" w:hAnsi="宋体" w:cs="宋体"/>
          <w:b/>
          <w:sz w:val="28"/>
        </w:rPr>
      </w:pPr>
      <w:r w:rsidRPr="006F299B">
        <w:rPr>
          <w:rFonts w:ascii="仿宋_GB2312" w:eastAsia="仿宋_GB2312" w:hAnsi="宋体" w:cs="宋体" w:hint="eastAsia"/>
          <w:b/>
          <w:sz w:val="28"/>
        </w:rPr>
        <w:t>（三）重视专项推进，深入开展学生党员先锋队志愿服务工作</w:t>
      </w: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t>学校坚持“创先争优树旗帜、服务奉献做表率”的党员教育理念，依托学校园区学生党员先锋队这一学生党员骨干实践队伍，围绕“朋辈帮扶、精准服务”的工作思路，依托“三个服务专项”，通过“项目化”的活动实施形式、“融合式”的党群共进实践模式，组织实施了“党徽闪亮——我们在行动”党员先锋系列服务活动，引领大学生党员在实践中锻炼和成长。</w:t>
      </w:r>
    </w:p>
    <w:p w:rsidR="00940BB6" w:rsidRPr="006F299B" w:rsidRDefault="006F299B" w:rsidP="006F299B">
      <w:pPr>
        <w:spacing w:line="500" w:lineRule="exact"/>
        <w:ind w:firstLine="480"/>
        <w:jc w:val="left"/>
        <w:rPr>
          <w:rFonts w:ascii="仿宋_GB2312" w:eastAsia="仿宋_GB2312" w:hAnsi="宋体" w:cs="宋体"/>
          <w:bCs/>
          <w:sz w:val="28"/>
        </w:rPr>
      </w:pPr>
      <w:r w:rsidRPr="006F299B">
        <w:rPr>
          <w:rFonts w:ascii="仿宋_GB2312" w:eastAsia="仿宋_GB2312" w:hAnsi="宋体" w:cs="宋体" w:hint="eastAsia"/>
          <w:b/>
          <w:sz w:val="28"/>
        </w:rPr>
        <w:t>1.贴近生活，落实经常性服务专项。</w:t>
      </w:r>
      <w:r w:rsidRPr="006F299B">
        <w:rPr>
          <w:rFonts w:ascii="仿宋_GB2312" w:eastAsia="仿宋_GB2312" w:hAnsi="宋体" w:cs="宋体" w:hint="eastAsia"/>
          <w:bCs/>
          <w:sz w:val="28"/>
        </w:rPr>
        <w:t>学校注重加强学生党员的自我建设和实践教育，强化学生党员志愿服务的主体性和实效性，在点滴小事中彰</w:t>
      </w:r>
      <w:proofErr w:type="gramStart"/>
      <w:r w:rsidRPr="006F299B">
        <w:rPr>
          <w:rFonts w:ascii="仿宋_GB2312" w:eastAsia="仿宋_GB2312" w:hAnsi="宋体" w:cs="宋体" w:hint="eastAsia"/>
          <w:bCs/>
          <w:sz w:val="28"/>
        </w:rPr>
        <w:t>显党员</w:t>
      </w:r>
      <w:proofErr w:type="gramEnd"/>
      <w:r w:rsidRPr="006F299B">
        <w:rPr>
          <w:rFonts w:ascii="仿宋_GB2312" w:eastAsia="仿宋_GB2312" w:hAnsi="宋体" w:cs="宋体" w:hint="eastAsia"/>
          <w:bCs/>
          <w:sz w:val="28"/>
        </w:rPr>
        <w:t>先进品质。依托各楼宇“党员服务站”为实践平台，通过在各宿舍楼宇内设立爱心服务箱、“易书塾” 旧书漂流书架、电子垃圾回收箱等方式，搭建贴近生活、倡导文明、传递爱心的楼宇朋辈“小微服务”平台，引导学生党员立足楼宇，服务同学生活，以实际行动发挥党员先锋模范作用。</w:t>
      </w:r>
    </w:p>
    <w:p w:rsidR="00940BB6" w:rsidRPr="006F299B" w:rsidRDefault="006F299B" w:rsidP="006F299B">
      <w:pPr>
        <w:spacing w:line="500" w:lineRule="exact"/>
        <w:ind w:firstLine="480"/>
        <w:jc w:val="left"/>
        <w:rPr>
          <w:rFonts w:ascii="仿宋_GB2312" w:eastAsia="仿宋_GB2312" w:hAnsi="宋体" w:cs="宋体"/>
          <w:bCs/>
          <w:sz w:val="28"/>
        </w:rPr>
      </w:pPr>
      <w:r w:rsidRPr="006F299B">
        <w:rPr>
          <w:rFonts w:ascii="仿宋_GB2312" w:eastAsia="仿宋_GB2312" w:hAnsi="宋体" w:cs="宋体" w:hint="eastAsia"/>
          <w:b/>
          <w:sz w:val="28"/>
        </w:rPr>
        <w:t>2.培育特色，深化时点性服务专项。</w:t>
      </w:r>
      <w:r w:rsidRPr="006F299B">
        <w:rPr>
          <w:rFonts w:ascii="仿宋_GB2312" w:eastAsia="仿宋_GB2312" w:hAnsi="宋体" w:cs="宋体" w:hint="eastAsia"/>
          <w:bCs/>
          <w:sz w:val="28"/>
        </w:rPr>
        <w:t>抓教育契机，有序推进党员实践特色服务品牌，学校依托雷锋日、感恩日、七一建党日、迎新生、</w:t>
      </w:r>
      <w:r w:rsidRPr="006F299B">
        <w:rPr>
          <w:rFonts w:ascii="仿宋_GB2312" w:eastAsia="仿宋_GB2312" w:hAnsi="宋体" w:cs="宋体" w:hint="eastAsia"/>
          <w:bCs/>
          <w:sz w:val="28"/>
        </w:rPr>
        <w:lastRenderedPageBreak/>
        <w:t>每学期开学等重要教育时点，组织学生党员开展了“雷立锋行—服务校园建设行动”、“感恩身边—温馨小组”、“递朋辈之志—爱心捐书”、“党员迎新生服务岗”等“党员志愿服务生态圈”品牌活动，不断提升了学生党员先锋意识、服务水平以及实践能力。</w:t>
      </w:r>
    </w:p>
    <w:p w:rsidR="00940BB6" w:rsidRPr="006F299B" w:rsidRDefault="006F299B" w:rsidP="006F299B">
      <w:pPr>
        <w:spacing w:line="500" w:lineRule="exact"/>
        <w:ind w:firstLine="480"/>
        <w:jc w:val="left"/>
        <w:rPr>
          <w:rFonts w:ascii="仿宋_GB2312" w:eastAsia="仿宋_GB2312" w:hAnsi="宋体" w:cs="宋体"/>
          <w:bCs/>
          <w:sz w:val="28"/>
        </w:rPr>
      </w:pPr>
      <w:r w:rsidRPr="006F299B">
        <w:rPr>
          <w:rFonts w:ascii="仿宋_GB2312" w:eastAsia="仿宋_GB2312" w:hAnsi="宋体" w:cs="宋体" w:hint="eastAsia"/>
          <w:b/>
          <w:sz w:val="28"/>
        </w:rPr>
        <w:t>3.丰富载体，拓展线上服务专项。</w:t>
      </w:r>
      <w:r w:rsidRPr="006F299B">
        <w:rPr>
          <w:rFonts w:ascii="仿宋_GB2312" w:eastAsia="仿宋_GB2312" w:hAnsi="宋体" w:cs="宋体" w:hint="eastAsia"/>
          <w:bCs/>
          <w:sz w:val="28"/>
        </w:rPr>
        <w:t>学校积极拓展多样化的党员实践服务平台，运用新媒体教育载体，探索党员实践教育的新途径、新方法。通过依托学生处</w:t>
      </w:r>
      <w:proofErr w:type="gramStart"/>
      <w:r w:rsidRPr="006F299B">
        <w:rPr>
          <w:rFonts w:ascii="仿宋_GB2312" w:eastAsia="仿宋_GB2312" w:hAnsi="宋体" w:cs="宋体" w:hint="eastAsia"/>
          <w:bCs/>
          <w:sz w:val="28"/>
        </w:rPr>
        <w:t>微信公众</w:t>
      </w:r>
      <w:proofErr w:type="gramEnd"/>
      <w:r w:rsidRPr="006F299B">
        <w:rPr>
          <w:rFonts w:ascii="仿宋_GB2312" w:eastAsia="仿宋_GB2312" w:hAnsi="宋体" w:cs="宋体" w:hint="eastAsia"/>
          <w:bCs/>
          <w:sz w:val="28"/>
        </w:rPr>
        <w:t>平台，设立“党员先锋”线上专题，招募先锋服务骨干担任宣传员，定期宣传党建知识，开展服务全校师生的志愿活动，充分发挥党员群体的先锋模范和骨干带动作用；并坚持党群对接、精准服务，围绕学校有留学需求的学生群体，号召学生党员带头，普通同学齐参与，积极搭建促进朋辈间知识共享、互助成长的线上平台，实现党群共进促成长。</w:t>
      </w:r>
    </w:p>
    <w:p w:rsidR="00940BB6" w:rsidRPr="006F299B" w:rsidRDefault="006F299B" w:rsidP="006F299B">
      <w:pPr>
        <w:spacing w:line="500" w:lineRule="exact"/>
        <w:ind w:firstLineChars="200" w:firstLine="562"/>
        <w:jc w:val="left"/>
        <w:rPr>
          <w:rFonts w:ascii="仿宋_GB2312" w:eastAsia="仿宋_GB2312" w:hAnsi="宋体" w:cs="宋体"/>
          <w:b/>
          <w:sz w:val="28"/>
        </w:rPr>
      </w:pPr>
      <w:r w:rsidRPr="006F299B">
        <w:rPr>
          <w:rFonts w:ascii="仿宋_GB2312" w:eastAsia="仿宋_GB2312" w:hAnsi="宋体" w:cs="宋体" w:hint="eastAsia"/>
          <w:b/>
          <w:sz w:val="28"/>
        </w:rPr>
        <w:t>（四）拓展服务平台，扎实推进“学生党员先锋志愿公益示范行动”</w:t>
      </w: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t>学校将“学生党员先锋工程”与“第二课堂志愿服务平台”相结合，组织实施“党员先锋志愿公益示范行动”系列活动，通过“一个专项，五支团队”系列活动，从学生党员参与志愿服务的实际需求出发，利用学生专业优势</w:t>
      </w:r>
      <w:proofErr w:type="gramStart"/>
      <w:r w:rsidRPr="006F299B">
        <w:rPr>
          <w:rFonts w:ascii="仿宋_GB2312" w:eastAsia="仿宋_GB2312" w:hAnsi="宋体" w:cs="宋体" w:hint="eastAsia"/>
          <w:bCs/>
          <w:sz w:val="28"/>
        </w:rPr>
        <w:t>践行</w:t>
      </w:r>
      <w:proofErr w:type="gramEnd"/>
      <w:r w:rsidRPr="006F299B">
        <w:rPr>
          <w:rFonts w:ascii="仿宋_GB2312" w:eastAsia="仿宋_GB2312" w:hAnsi="宋体" w:cs="宋体" w:hint="eastAsia"/>
          <w:bCs/>
          <w:sz w:val="28"/>
        </w:rPr>
        <w:t>青年社会责任，在我校学生群体中形成了“树党员先锋、学党员先锋、做党员先锋”的风气，达到“影响学生，激励学生，帮助学生”的效果，同时形成全校范围内“爱公益，做公益”的良好氛围。</w:t>
      </w: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t>由第十五届研究生支教团西藏职业技术学院分队发起实施的“水暖同欣”专项志愿活动，志愿者先后对昌都地区等多地学校情况加以宣传并发动社会力量进行募捐，通过邮寄和“帮递”等方式送达饮水设备、水杯等活动物资；此外，志愿服务团队将服务的关注点转移到了养成喝干净水、喝热水的习惯和解决生活用热水的方面，通过书信、电话等方式开展教育辅导，一方面提高孩子们用水安全意识，另一方</w:t>
      </w:r>
      <w:r w:rsidRPr="006F299B">
        <w:rPr>
          <w:rFonts w:ascii="仿宋_GB2312" w:eastAsia="仿宋_GB2312" w:hAnsi="宋体" w:cs="宋体" w:hint="eastAsia"/>
          <w:bCs/>
          <w:sz w:val="28"/>
        </w:rPr>
        <w:lastRenderedPageBreak/>
        <w:t>面也注重加强感情上的交流，从精神层面为当地孩子健康成长创造良好条件；重点打造五个团队，其中“笔写诗书乐传情”赵北中学志愿服务团队、</w:t>
      </w:r>
      <w:proofErr w:type="gramStart"/>
      <w:r w:rsidRPr="006F299B">
        <w:rPr>
          <w:rFonts w:ascii="仿宋_GB2312" w:eastAsia="仿宋_GB2312" w:hAnsi="宋体" w:cs="宋体" w:hint="eastAsia"/>
          <w:bCs/>
          <w:sz w:val="28"/>
        </w:rPr>
        <w:t>“德育绿洲”史庄中学</w:t>
      </w:r>
      <w:proofErr w:type="gramEnd"/>
      <w:r w:rsidRPr="006F299B">
        <w:rPr>
          <w:rFonts w:ascii="仿宋_GB2312" w:eastAsia="仿宋_GB2312" w:hAnsi="宋体" w:cs="宋体" w:hint="eastAsia"/>
          <w:bCs/>
          <w:sz w:val="28"/>
        </w:rPr>
        <w:t>志愿服务团队、“智体双欣，艺往无前”落水河中学志愿服务团队着眼于灵丘县中小学素质教育和第二课堂，开展多种方式的教育帮扶活动，“青指在行动”志愿服务团队和“和谐楼宇”志愿服务团队，积极</w:t>
      </w:r>
      <w:proofErr w:type="gramStart"/>
      <w:r w:rsidRPr="006F299B">
        <w:rPr>
          <w:rFonts w:ascii="仿宋_GB2312" w:eastAsia="仿宋_GB2312" w:hAnsi="宋体" w:cs="宋体" w:hint="eastAsia"/>
          <w:bCs/>
          <w:sz w:val="28"/>
        </w:rPr>
        <w:t>践行</w:t>
      </w:r>
      <w:proofErr w:type="gramEnd"/>
      <w:r w:rsidRPr="006F299B">
        <w:rPr>
          <w:rFonts w:ascii="仿宋_GB2312" w:eastAsia="仿宋_GB2312" w:hAnsi="宋体" w:cs="宋体" w:hint="eastAsia"/>
          <w:bCs/>
          <w:sz w:val="28"/>
        </w:rPr>
        <w:t>“帮助他人，提升自己”的志愿服务理念，为创建平安校园、深化平安北京贡献自己的力量。同时充分结合财经院校学子的专业特长，号召青年学子利用专业特长开展各项公益活动，将自己的所学所获充分的应用于实践之中，提高公益活动的有效性，帮助人民群众改善其生活，充分展现出学生党员应有的责任和担当。</w:t>
      </w:r>
    </w:p>
    <w:p w:rsidR="00940BB6" w:rsidRPr="006F299B" w:rsidRDefault="006F299B" w:rsidP="006F299B">
      <w:pPr>
        <w:spacing w:line="500" w:lineRule="exact"/>
        <w:ind w:firstLineChars="200" w:firstLine="560"/>
        <w:jc w:val="left"/>
        <w:rPr>
          <w:rFonts w:ascii="仿宋_GB2312" w:eastAsia="仿宋_GB2312" w:hAnsi="宋体" w:cs="宋体"/>
          <w:bCs/>
          <w:sz w:val="28"/>
        </w:rPr>
      </w:pPr>
      <w:r w:rsidRPr="006F299B">
        <w:rPr>
          <w:rFonts w:ascii="仿宋_GB2312" w:eastAsia="仿宋_GB2312" w:hAnsi="宋体" w:cs="宋体" w:hint="eastAsia"/>
          <w:bCs/>
          <w:sz w:val="28"/>
        </w:rPr>
        <w:t>学生党员“服务先锋”行动计划的开展，有效搭建了多载体、多渠道的党建育人实践平台，进一步健全了学生党员实践教育的长效机制，积极促进了新形势下学生党员的全面发展，充分发挥了学生党员的自我教育作用和先锋模范作用。</w:t>
      </w:r>
    </w:p>
    <w:p w:rsidR="00940BB6" w:rsidRPr="006F299B" w:rsidRDefault="006F299B" w:rsidP="006F299B">
      <w:pPr>
        <w:spacing w:line="500" w:lineRule="exact"/>
        <w:ind w:firstLineChars="200" w:firstLine="562"/>
        <w:rPr>
          <w:rFonts w:ascii="黑体" w:eastAsia="黑体" w:hAnsi="黑体" w:cs="仿宋_GB2312"/>
          <w:b/>
          <w:sz w:val="28"/>
          <w:szCs w:val="24"/>
        </w:rPr>
      </w:pPr>
      <w:r w:rsidRPr="006F299B">
        <w:rPr>
          <w:rFonts w:ascii="黑体" w:eastAsia="黑体" w:hAnsi="黑体" w:cs="仿宋_GB2312" w:hint="eastAsia"/>
          <w:b/>
          <w:sz w:val="28"/>
          <w:szCs w:val="24"/>
        </w:rPr>
        <w:t>三、学生党员“服务先锋”行动计划经费使用情况</w:t>
      </w:r>
    </w:p>
    <w:p w:rsidR="00940BB6" w:rsidRPr="006F299B" w:rsidRDefault="006F299B" w:rsidP="006F299B">
      <w:pPr>
        <w:spacing w:line="500" w:lineRule="exact"/>
        <w:ind w:firstLineChars="200" w:firstLine="560"/>
        <w:contextualSpacing/>
        <w:jc w:val="left"/>
        <w:rPr>
          <w:rFonts w:ascii="仿宋_GB2312" w:eastAsia="仿宋_GB2312" w:hAnsi="仿宋_GB2312" w:cs="仿宋_GB2312"/>
          <w:sz w:val="28"/>
          <w:szCs w:val="24"/>
        </w:rPr>
      </w:pPr>
      <w:r w:rsidRPr="006F299B">
        <w:rPr>
          <w:rFonts w:ascii="仿宋_GB2312" w:eastAsia="仿宋_GB2312" w:hAnsi="仿宋_GB2312" w:cs="仿宋_GB2312" w:hint="eastAsia"/>
          <w:sz w:val="28"/>
          <w:szCs w:val="24"/>
        </w:rPr>
        <w:t>学校严格管理“服务先锋”活动经费支出，规范各项目的经费使用，下发了《关于学生党员先锋工程经费报销相关事项的通知》，明确规定了经费使用的范围、票据明细和报销程序，做到专款专用，实报实销，具体经费使用情况如下：</w:t>
      </w:r>
    </w:p>
    <w:p w:rsidR="00940BB6" w:rsidRDefault="00940BB6">
      <w:pPr>
        <w:spacing w:line="440" w:lineRule="exact"/>
        <w:contextualSpacing/>
        <w:jc w:val="left"/>
        <w:rPr>
          <w:rFonts w:ascii="仿宋_GB2312" w:eastAsia="仿宋_GB2312" w:hAnsi="仿宋_GB2312" w:cs="仿宋_GB2312"/>
          <w:sz w:val="24"/>
          <w:szCs w:val="24"/>
        </w:rPr>
      </w:pPr>
    </w:p>
    <w:p w:rsidR="00940BB6" w:rsidRDefault="00940BB6">
      <w:pPr>
        <w:spacing w:line="440" w:lineRule="exact"/>
        <w:contextualSpacing/>
        <w:jc w:val="left"/>
        <w:rPr>
          <w:rFonts w:ascii="仿宋_GB2312" w:eastAsia="仿宋_GB2312" w:hAnsi="仿宋_GB2312" w:cs="仿宋_GB2312"/>
          <w:sz w:val="24"/>
          <w:szCs w:val="24"/>
        </w:rPr>
      </w:pPr>
    </w:p>
    <w:p w:rsidR="00940BB6" w:rsidRDefault="00940BB6">
      <w:pPr>
        <w:spacing w:line="440" w:lineRule="exact"/>
        <w:contextualSpacing/>
        <w:jc w:val="left"/>
        <w:rPr>
          <w:rFonts w:ascii="仿宋_GB2312" w:eastAsia="仿宋_GB2312" w:hAnsi="仿宋_GB2312" w:cs="仿宋_GB2312"/>
          <w:sz w:val="24"/>
          <w:szCs w:val="24"/>
        </w:rPr>
      </w:pPr>
    </w:p>
    <w:p w:rsidR="00330C99" w:rsidRPr="003570CB" w:rsidRDefault="00330C99">
      <w:pPr>
        <w:spacing w:line="440" w:lineRule="exact"/>
        <w:contextualSpacing/>
        <w:jc w:val="left"/>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tbl>
      <w:tblPr>
        <w:tblpPr w:leftFromText="180" w:rightFromText="180" w:vertAnchor="page" w:horzAnchor="margin" w:tblpXSpec="center" w:tblpY="2460"/>
        <w:tblW w:w="6629" w:type="dxa"/>
        <w:tblLayout w:type="fixed"/>
        <w:tblLook w:val="04A0"/>
      </w:tblPr>
      <w:tblGrid>
        <w:gridCol w:w="3227"/>
        <w:gridCol w:w="3402"/>
      </w:tblGrid>
      <w:tr w:rsidR="003570CB" w:rsidTr="002804B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b/>
                <w:bCs/>
                <w:color w:val="000000"/>
                <w:kern w:val="0"/>
                <w:sz w:val="22"/>
                <w:szCs w:val="22"/>
              </w:rPr>
            </w:pPr>
            <w:r>
              <w:rPr>
                <w:rFonts w:ascii="宋体" w:hAnsi="宋体" w:cs="宋体" w:hint="eastAsia"/>
                <w:b/>
                <w:bCs/>
                <w:color w:val="000000"/>
                <w:kern w:val="0"/>
                <w:sz w:val="22"/>
              </w:rPr>
              <w:t>项目</w:t>
            </w:r>
          </w:p>
        </w:tc>
        <w:tc>
          <w:tcPr>
            <w:tcW w:w="3402" w:type="dxa"/>
            <w:tcBorders>
              <w:top w:val="single" w:sz="4" w:space="0" w:color="auto"/>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b/>
                <w:bCs/>
                <w:color w:val="000000"/>
                <w:kern w:val="0"/>
                <w:sz w:val="22"/>
                <w:szCs w:val="22"/>
              </w:rPr>
            </w:pPr>
            <w:r>
              <w:rPr>
                <w:rFonts w:ascii="宋体" w:hAnsi="宋体" w:cs="宋体" w:hint="eastAsia"/>
                <w:b/>
                <w:bCs/>
                <w:color w:val="000000"/>
                <w:kern w:val="0"/>
                <w:sz w:val="22"/>
              </w:rPr>
              <w:t>支出金额（单位：元）</w:t>
            </w:r>
          </w:p>
        </w:tc>
      </w:tr>
      <w:tr w:rsidR="003570CB" w:rsidTr="002804B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办公用品</w:t>
            </w:r>
          </w:p>
        </w:tc>
        <w:tc>
          <w:tcPr>
            <w:tcW w:w="3402" w:type="dxa"/>
            <w:tcBorders>
              <w:top w:val="single" w:sz="4" w:space="0" w:color="auto"/>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30317.02</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报刊杂志资料费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9083.16</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劳保用品及专业服装费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8197.26</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其他交通费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20</w:t>
            </w:r>
            <w:r>
              <w:rPr>
                <w:rFonts w:ascii="宋体" w:hAnsi="宋体" w:cs="宋体" w:hint="eastAsia"/>
                <w:color w:val="000000"/>
                <w:kern w:val="0"/>
                <w:sz w:val="22"/>
                <w:szCs w:val="22"/>
              </w:rPr>
              <w:t>9</w:t>
            </w:r>
            <w:r>
              <w:rPr>
                <w:rFonts w:ascii="宋体" w:hAnsi="宋体" w:cs="宋体"/>
                <w:color w:val="000000"/>
                <w:kern w:val="0"/>
                <w:sz w:val="22"/>
                <w:szCs w:val="22"/>
              </w:rPr>
              <w:t>87.2</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专用材料费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66676.86</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印刷制作费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8549.5</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邮寄费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2223</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宣传费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8692</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复印费</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color w:val="000000"/>
                <w:kern w:val="0"/>
                <w:sz w:val="22"/>
                <w:szCs w:val="22"/>
              </w:rPr>
              <w:t>728</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其他费用</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4346</w:t>
            </w:r>
          </w:p>
        </w:tc>
      </w:tr>
      <w:tr w:rsidR="003570CB" w:rsidTr="002804B2">
        <w:trPr>
          <w:trHeight w:val="270"/>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理论学习</w:t>
            </w:r>
            <w:proofErr w:type="gramStart"/>
            <w:r>
              <w:rPr>
                <w:rFonts w:ascii="宋体" w:hAnsi="宋体" w:cs="宋体" w:hint="eastAsia"/>
                <w:color w:val="000000"/>
                <w:kern w:val="0"/>
                <w:sz w:val="22"/>
                <w:szCs w:val="22"/>
              </w:rPr>
              <w:t>导师课酬</w:t>
            </w:r>
            <w:proofErr w:type="gramEnd"/>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color w:val="000000"/>
                <w:kern w:val="0"/>
                <w:sz w:val="22"/>
                <w:szCs w:val="22"/>
              </w:rPr>
            </w:pPr>
            <w:r>
              <w:rPr>
                <w:rFonts w:ascii="宋体" w:hAnsi="宋体" w:cs="宋体" w:hint="eastAsia"/>
                <w:color w:val="000000"/>
                <w:kern w:val="0"/>
                <w:sz w:val="22"/>
                <w:szCs w:val="22"/>
              </w:rPr>
              <w:t>25000（125人×200元/人/年）</w:t>
            </w:r>
          </w:p>
        </w:tc>
      </w:tr>
      <w:tr w:rsidR="003570CB" w:rsidTr="002804B2">
        <w:trPr>
          <w:trHeight w:val="48"/>
        </w:trPr>
        <w:tc>
          <w:tcPr>
            <w:tcW w:w="3227" w:type="dxa"/>
            <w:tcBorders>
              <w:top w:val="nil"/>
              <w:left w:val="single" w:sz="4" w:space="0" w:color="auto"/>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b/>
                <w:bCs/>
                <w:color w:val="000000"/>
                <w:kern w:val="0"/>
                <w:sz w:val="22"/>
                <w:szCs w:val="22"/>
              </w:rPr>
            </w:pPr>
            <w:r>
              <w:rPr>
                <w:rFonts w:ascii="宋体" w:hAnsi="宋体" w:cs="宋体" w:hint="eastAsia"/>
                <w:b/>
                <w:bCs/>
                <w:color w:val="000000"/>
                <w:kern w:val="0"/>
                <w:sz w:val="22"/>
              </w:rPr>
              <w:t>合</w:t>
            </w:r>
            <w:r>
              <w:rPr>
                <w:rFonts w:ascii="宋体" w:hAnsi="宋体" w:cs="宋体" w:hint="eastAsia"/>
                <w:b/>
                <w:bCs/>
                <w:color w:val="000000"/>
                <w:kern w:val="0"/>
                <w:sz w:val="22"/>
                <w:szCs w:val="22"/>
              </w:rPr>
              <w:t>计</w:t>
            </w:r>
          </w:p>
        </w:tc>
        <w:tc>
          <w:tcPr>
            <w:tcW w:w="3402" w:type="dxa"/>
            <w:tcBorders>
              <w:top w:val="nil"/>
              <w:left w:val="nil"/>
              <w:bottom w:val="single" w:sz="4" w:space="0" w:color="auto"/>
              <w:right w:val="single" w:sz="4" w:space="0" w:color="auto"/>
            </w:tcBorders>
            <w:shd w:val="clear" w:color="auto" w:fill="auto"/>
            <w:vAlign w:val="center"/>
          </w:tcPr>
          <w:p w:rsidR="003570CB" w:rsidRDefault="003570CB" w:rsidP="002804B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184800</w:t>
            </w:r>
          </w:p>
        </w:tc>
      </w:tr>
    </w:tbl>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Default="00330C99" w:rsidP="00330C99">
      <w:pPr>
        <w:rPr>
          <w:rFonts w:ascii="仿宋_GB2312" w:eastAsia="仿宋_GB2312" w:hAnsi="仿宋_GB2312" w:cs="仿宋_GB2312"/>
          <w:sz w:val="24"/>
          <w:szCs w:val="24"/>
        </w:rPr>
      </w:pPr>
    </w:p>
    <w:p w:rsidR="003570CB" w:rsidRDefault="003570CB" w:rsidP="00330C99">
      <w:pPr>
        <w:rPr>
          <w:rFonts w:ascii="仿宋_GB2312" w:eastAsia="仿宋_GB2312" w:hAnsi="仿宋_GB2312" w:cs="仿宋_GB2312"/>
          <w:sz w:val="24"/>
          <w:szCs w:val="24"/>
        </w:rPr>
      </w:pPr>
    </w:p>
    <w:p w:rsidR="003570CB" w:rsidRDefault="003570CB" w:rsidP="00330C99">
      <w:pPr>
        <w:rPr>
          <w:rFonts w:ascii="仿宋_GB2312" w:eastAsia="仿宋_GB2312" w:hAnsi="仿宋_GB2312" w:cs="仿宋_GB2312"/>
          <w:sz w:val="24"/>
          <w:szCs w:val="24"/>
        </w:rPr>
      </w:pPr>
    </w:p>
    <w:p w:rsidR="003570CB" w:rsidRDefault="003570CB" w:rsidP="00330C99">
      <w:pPr>
        <w:rPr>
          <w:rFonts w:ascii="仿宋_GB2312" w:eastAsia="仿宋_GB2312" w:hAnsi="仿宋_GB2312" w:cs="仿宋_GB2312"/>
          <w:sz w:val="24"/>
          <w:szCs w:val="24"/>
        </w:rPr>
      </w:pPr>
    </w:p>
    <w:p w:rsidR="003570CB" w:rsidRDefault="003570CB" w:rsidP="00330C99">
      <w:pPr>
        <w:rPr>
          <w:rFonts w:ascii="仿宋_GB2312" w:eastAsia="仿宋_GB2312" w:hAnsi="仿宋_GB2312" w:cs="仿宋_GB2312"/>
          <w:sz w:val="24"/>
          <w:szCs w:val="24"/>
        </w:rPr>
      </w:pPr>
    </w:p>
    <w:p w:rsidR="003570CB" w:rsidRDefault="003570CB" w:rsidP="00330C99">
      <w:pPr>
        <w:rPr>
          <w:rFonts w:ascii="仿宋_GB2312" w:eastAsia="仿宋_GB2312" w:hAnsi="仿宋_GB2312" w:cs="仿宋_GB2312"/>
          <w:sz w:val="24"/>
          <w:szCs w:val="24"/>
        </w:rPr>
      </w:pPr>
    </w:p>
    <w:p w:rsidR="003570CB" w:rsidRDefault="003570CB" w:rsidP="00330C99">
      <w:pPr>
        <w:rPr>
          <w:rFonts w:ascii="仿宋_GB2312" w:eastAsia="仿宋_GB2312" w:hAnsi="仿宋_GB2312" w:cs="仿宋_GB2312"/>
          <w:sz w:val="24"/>
          <w:szCs w:val="24"/>
        </w:rPr>
      </w:pPr>
    </w:p>
    <w:p w:rsidR="003570CB" w:rsidRPr="00330C99" w:rsidRDefault="003570CB"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Pr="00330C99" w:rsidRDefault="00330C99" w:rsidP="00330C99">
      <w:pPr>
        <w:rPr>
          <w:rFonts w:ascii="仿宋_GB2312" w:eastAsia="仿宋_GB2312" w:hAnsi="仿宋_GB2312" w:cs="仿宋_GB2312"/>
          <w:sz w:val="24"/>
          <w:szCs w:val="24"/>
        </w:rPr>
      </w:pPr>
    </w:p>
    <w:p w:rsidR="00330C99" w:rsidRDefault="00330C99" w:rsidP="00330C99">
      <w:pPr>
        <w:jc w:val="right"/>
        <w:rPr>
          <w:rFonts w:ascii="仿宋_GB2312" w:eastAsia="仿宋_GB2312" w:hAnsi="仿宋_GB2312" w:cs="仿宋_GB2312"/>
          <w:sz w:val="24"/>
          <w:szCs w:val="24"/>
        </w:rPr>
      </w:pPr>
    </w:p>
    <w:p w:rsidR="00330C99" w:rsidRDefault="00330C99" w:rsidP="00330C99">
      <w:pPr>
        <w:jc w:val="right"/>
        <w:rPr>
          <w:rFonts w:ascii="仿宋_GB2312" w:eastAsia="仿宋_GB2312" w:hAnsi="仿宋_GB2312" w:cs="仿宋_GB2312"/>
          <w:sz w:val="24"/>
          <w:szCs w:val="24"/>
        </w:rPr>
      </w:pPr>
    </w:p>
    <w:p w:rsidR="00940BB6" w:rsidRPr="00330C99" w:rsidRDefault="00940BB6" w:rsidP="00330C99">
      <w:pPr>
        <w:rPr>
          <w:rFonts w:ascii="仿宋_GB2312" w:eastAsia="仿宋_GB2312" w:hAnsi="仿宋_GB2312" w:cs="仿宋_GB2312"/>
          <w:sz w:val="24"/>
          <w:szCs w:val="24"/>
        </w:rPr>
      </w:pPr>
    </w:p>
    <w:sectPr w:rsidR="00940BB6" w:rsidRPr="00330C99" w:rsidSect="00940BB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4E" w:rsidRDefault="0070664E" w:rsidP="00330C99">
      <w:r>
        <w:separator/>
      </w:r>
    </w:p>
  </w:endnote>
  <w:endnote w:type="continuationSeparator" w:id="0">
    <w:p w:rsidR="0070664E" w:rsidRDefault="0070664E" w:rsidP="0033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5278"/>
      <w:docPartObj>
        <w:docPartGallery w:val="Page Numbers (Bottom of Page)"/>
        <w:docPartUnique/>
      </w:docPartObj>
    </w:sdtPr>
    <w:sdtContent>
      <w:p w:rsidR="00330C99" w:rsidRDefault="00596E8A">
        <w:pPr>
          <w:pStyle w:val="a5"/>
          <w:jc w:val="center"/>
        </w:pPr>
        <w:fldSimple w:instr=" PAGE   \* MERGEFORMAT ">
          <w:r w:rsidR="00894062" w:rsidRPr="00894062">
            <w:rPr>
              <w:noProof/>
              <w:lang w:val="zh-CN"/>
            </w:rPr>
            <w:t>7</w:t>
          </w:r>
        </w:fldSimple>
      </w:p>
    </w:sdtContent>
  </w:sdt>
  <w:p w:rsidR="00330C99" w:rsidRDefault="00330C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4E" w:rsidRDefault="0070664E" w:rsidP="00330C99">
      <w:r>
        <w:separator/>
      </w:r>
    </w:p>
  </w:footnote>
  <w:footnote w:type="continuationSeparator" w:id="0">
    <w:p w:rsidR="0070664E" w:rsidRDefault="0070664E" w:rsidP="00330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EB3"/>
    <w:rsid w:val="00025D51"/>
    <w:rsid w:val="00052BC3"/>
    <w:rsid w:val="00057F14"/>
    <w:rsid w:val="0009094F"/>
    <w:rsid w:val="00097E0B"/>
    <w:rsid w:val="000A770F"/>
    <w:rsid w:val="000C090B"/>
    <w:rsid w:val="001038CC"/>
    <w:rsid w:val="00136E99"/>
    <w:rsid w:val="001428CE"/>
    <w:rsid w:val="00147F1C"/>
    <w:rsid w:val="0015297F"/>
    <w:rsid w:val="00153AFA"/>
    <w:rsid w:val="00172A27"/>
    <w:rsid w:val="00182007"/>
    <w:rsid w:val="001E19B3"/>
    <w:rsid w:val="001F35FF"/>
    <w:rsid w:val="00225B13"/>
    <w:rsid w:val="00227875"/>
    <w:rsid w:val="00232DD4"/>
    <w:rsid w:val="002713FE"/>
    <w:rsid w:val="002754BE"/>
    <w:rsid w:val="00277BF1"/>
    <w:rsid w:val="00297509"/>
    <w:rsid w:val="002E1094"/>
    <w:rsid w:val="00314B94"/>
    <w:rsid w:val="00315850"/>
    <w:rsid w:val="00326F01"/>
    <w:rsid w:val="00330C99"/>
    <w:rsid w:val="00353F3F"/>
    <w:rsid w:val="003570CB"/>
    <w:rsid w:val="003606CA"/>
    <w:rsid w:val="003700A0"/>
    <w:rsid w:val="00370ECC"/>
    <w:rsid w:val="00391DB8"/>
    <w:rsid w:val="003A0F14"/>
    <w:rsid w:val="003D5E6E"/>
    <w:rsid w:val="003D70E9"/>
    <w:rsid w:val="003E40C2"/>
    <w:rsid w:val="003F7242"/>
    <w:rsid w:val="00401910"/>
    <w:rsid w:val="00401B3E"/>
    <w:rsid w:val="00423F08"/>
    <w:rsid w:val="0043334E"/>
    <w:rsid w:val="00462E66"/>
    <w:rsid w:val="004675C8"/>
    <w:rsid w:val="00473FE6"/>
    <w:rsid w:val="00480E0C"/>
    <w:rsid w:val="004879D2"/>
    <w:rsid w:val="004913E2"/>
    <w:rsid w:val="004A672C"/>
    <w:rsid w:val="004B4675"/>
    <w:rsid w:val="004C74EC"/>
    <w:rsid w:val="004E641D"/>
    <w:rsid w:val="004E72A2"/>
    <w:rsid w:val="00503A92"/>
    <w:rsid w:val="00554C8C"/>
    <w:rsid w:val="00557447"/>
    <w:rsid w:val="00566A4F"/>
    <w:rsid w:val="005752CB"/>
    <w:rsid w:val="00596E8A"/>
    <w:rsid w:val="005A7F10"/>
    <w:rsid w:val="005B6A79"/>
    <w:rsid w:val="00610584"/>
    <w:rsid w:val="00661EDD"/>
    <w:rsid w:val="006649A5"/>
    <w:rsid w:val="0069012F"/>
    <w:rsid w:val="00690311"/>
    <w:rsid w:val="006A4AD8"/>
    <w:rsid w:val="006A5751"/>
    <w:rsid w:val="006B3278"/>
    <w:rsid w:val="006F299B"/>
    <w:rsid w:val="007058D1"/>
    <w:rsid w:val="0070664E"/>
    <w:rsid w:val="0072782A"/>
    <w:rsid w:val="00731672"/>
    <w:rsid w:val="00733666"/>
    <w:rsid w:val="00764920"/>
    <w:rsid w:val="007717CD"/>
    <w:rsid w:val="007B455B"/>
    <w:rsid w:val="00801D6A"/>
    <w:rsid w:val="00817098"/>
    <w:rsid w:val="008815FD"/>
    <w:rsid w:val="00884702"/>
    <w:rsid w:val="00894062"/>
    <w:rsid w:val="008B51AF"/>
    <w:rsid w:val="008C62B9"/>
    <w:rsid w:val="008D3090"/>
    <w:rsid w:val="008E04C7"/>
    <w:rsid w:val="008F75C6"/>
    <w:rsid w:val="00907D13"/>
    <w:rsid w:val="00916118"/>
    <w:rsid w:val="00921ADC"/>
    <w:rsid w:val="009226BB"/>
    <w:rsid w:val="009242A6"/>
    <w:rsid w:val="009312F8"/>
    <w:rsid w:val="00932906"/>
    <w:rsid w:val="00940BB6"/>
    <w:rsid w:val="009468EF"/>
    <w:rsid w:val="009470EC"/>
    <w:rsid w:val="009831E2"/>
    <w:rsid w:val="009B6315"/>
    <w:rsid w:val="009D6576"/>
    <w:rsid w:val="009E04CB"/>
    <w:rsid w:val="009F5903"/>
    <w:rsid w:val="00A03415"/>
    <w:rsid w:val="00A65B7B"/>
    <w:rsid w:val="00A716FE"/>
    <w:rsid w:val="00A72A42"/>
    <w:rsid w:val="00A75FEC"/>
    <w:rsid w:val="00AA1834"/>
    <w:rsid w:val="00AB02A4"/>
    <w:rsid w:val="00AD012A"/>
    <w:rsid w:val="00AD0C2C"/>
    <w:rsid w:val="00AD4A21"/>
    <w:rsid w:val="00B0515B"/>
    <w:rsid w:val="00B1525C"/>
    <w:rsid w:val="00B158B4"/>
    <w:rsid w:val="00B302A4"/>
    <w:rsid w:val="00B40F46"/>
    <w:rsid w:val="00B73A4E"/>
    <w:rsid w:val="00B80172"/>
    <w:rsid w:val="00B94FFE"/>
    <w:rsid w:val="00BE2D1E"/>
    <w:rsid w:val="00BE5652"/>
    <w:rsid w:val="00BF3FA8"/>
    <w:rsid w:val="00C12933"/>
    <w:rsid w:val="00C172D3"/>
    <w:rsid w:val="00C2453E"/>
    <w:rsid w:val="00C70ACC"/>
    <w:rsid w:val="00C81F42"/>
    <w:rsid w:val="00C91F60"/>
    <w:rsid w:val="00C933F6"/>
    <w:rsid w:val="00CB32C3"/>
    <w:rsid w:val="00CB5FAC"/>
    <w:rsid w:val="00CC1E6D"/>
    <w:rsid w:val="00CC4D3F"/>
    <w:rsid w:val="00CF6FD8"/>
    <w:rsid w:val="00D05389"/>
    <w:rsid w:val="00D060E2"/>
    <w:rsid w:val="00D23633"/>
    <w:rsid w:val="00D3557C"/>
    <w:rsid w:val="00D46618"/>
    <w:rsid w:val="00D56380"/>
    <w:rsid w:val="00D664E1"/>
    <w:rsid w:val="00D822C0"/>
    <w:rsid w:val="00D8237B"/>
    <w:rsid w:val="00DC5082"/>
    <w:rsid w:val="00DE2F09"/>
    <w:rsid w:val="00DE66ED"/>
    <w:rsid w:val="00DE6AB8"/>
    <w:rsid w:val="00E04F41"/>
    <w:rsid w:val="00E13A56"/>
    <w:rsid w:val="00E167CE"/>
    <w:rsid w:val="00E17E90"/>
    <w:rsid w:val="00E374A3"/>
    <w:rsid w:val="00E664C1"/>
    <w:rsid w:val="00E92C7B"/>
    <w:rsid w:val="00EB02CE"/>
    <w:rsid w:val="00EC7DFD"/>
    <w:rsid w:val="00EE1977"/>
    <w:rsid w:val="00EE4394"/>
    <w:rsid w:val="00EF393D"/>
    <w:rsid w:val="00F060EC"/>
    <w:rsid w:val="00F10AC4"/>
    <w:rsid w:val="00F16CA6"/>
    <w:rsid w:val="00F303BD"/>
    <w:rsid w:val="00F41DB2"/>
    <w:rsid w:val="00F42099"/>
    <w:rsid w:val="00F90D33"/>
    <w:rsid w:val="00FB1B24"/>
    <w:rsid w:val="00FC548D"/>
    <w:rsid w:val="00FE3A6D"/>
    <w:rsid w:val="00FE61DB"/>
    <w:rsid w:val="00FE7DBE"/>
    <w:rsid w:val="02B062A4"/>
    <w:rsid w:val="0423177E"/>
    <w:rsid w:val="075A1DD8"/>
    <w:rsid w:val="077442AB"/>
    <w:rsid w:val="0B071DD8"/>
    <w:rsid w:val="0B0F5ECD"/>
    <w:rsid w:val="0C7A16E6"/>
    <w:rsid w:val="0ED800FD"/>
    <w:rsid w:val="0F1A32B7"/>
    <w:rsid w:val="0FC01DF9"/>
    <w:rsid w:val="12821850"/>
    <w:rsid w:val="1E5F4AD2"/>
    <w:rsid w:val="1F671917"/>
    <w:rsid w:val="20673E6D"/>
    <w:rsid w:val="226E0E80"/>
    <w:rsid w:val="2345383B"/>
    <w:rsid w:val="23524DBC"/>
    <w:rsid w:val="24F222AC"/>
    <w:rsid w:val="275847DF"/>
    <w:rsid w:val="27BF72AD"/>
    <w:rsid w:val="28125647"/>
    <w:rsid w:val="291C6172"/>
    <w:rsid w:val="29860975"/>
    <w:rsid w:val="2AB54048"/>
    <w:rsid w:val="2F3A5C3E"/>
    <w:rsid w:val="31465B9C"/>
    <w:rsid w:val="32804826"/>
    <w:rsid w:val="32B130E2"/>
    <w:rsid w:val="333169A0"/>
    <w:rsid w:val="33C16E70"/>
    <w:rsid w:val="34904138"/>
    <w:rsid w:val="350F38DC"/>
    <w:rsid w:val="352E095A"/>
    <w:rsid w:val="357847B9"/>
    <w:rsid w:val="36746813"/>
    <w:rsid w:val="3A897ED4"/>
    <w:rsid w:val="3B64319C"/>
    <w:rsid w:val="3C9C28CE"/>
    <w:rsid w:val="3DFC7808"/>
    <w:rsid w:val="3FAD48C8"/>
    <w:rsid w:val="3FFA2C45"/>
    <w:rsid w:val="400C13FF"/>
    <w:rsid w:val="429619BD"/>
    <w:rsid w:val="43E07EE6"/>
    <w:rsid w:val="47AE7209"/>
    <w:rsid w:val="4B150831"/>
    <w:rsid w:val="4C9B5CB2"/>
    <w:rsid w:val="4F0357B0"/>
    <w:rsid w:val="4FB53843"/>
    <w:rsid w:val="51F26B34"/>
    <w:rsid w:val="51F33514"/>
    <w:rsid w:val="52B9796F"/>
    <w:rsid w:val="52CE5EF6"/>
    <w:rsid w:val="559D237F"/>
    <w:rsid w:val="55BD488A"/>
    <w:rsid w:val="579E43CC"/>
    <w:rsid w:val="5BA6621B"/>
    <w:rsid w:val="61767A2B"/>
    <w:rsid w:val="643A526F"/>
    <w:rsid w:val="661D4C59"/>
    <w:rsid w:val="6A911C19"/>
    <w:rsid w:val="6B3904C3"/>
    <w:rsid w:val="6CE95DEC"/>
    <w:rsid w:val="6D0B6361"/>
    <w:rsid w:val="7421103C"/>
    <w:rsid w:val="7AD31081"/>
    <w:rsid w:val="7CEE4461"/>
    <w:rsid w:val="7E533EAF"/>
    <w:rsid w:val="7FE03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B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940BB6"/>
    <w:pPr>
      <w:ind w:leftChars="2500" w:left="100"/>
    </w:pPr>
  </w:style>
  <w:style w:type="paragraph" w:styleId="a4">
    <w:name w:val="Balloon Text"/>
    <w:basedOn w:val="a"/>
    <w:link w:val="Char0"/>
    <w:uiPriority w:val="99"/>
    <w:semiHidden/>
    <w:qFormat/>
    <w:rsid w:val="00940BB6"/>
    <w:rPr>
      <w:sz w:val="18"/>
      <w:szCs w:val="18"/>
    </w:rPr>
  </w:style>
  <w:style w:type="paragraph" w:styleId="a5">
    <w:name w:val="footer"/>
    <w:basedOn w:val="a"/>
    <w:link w:val="Char1"/>
    <w:uiPriority w:val="99"/>
    <w:qFormat/>
    <w:rsid w:val="00940BB6"/>
    <w:pPr>
      <w:tabs>
        <w:tab w:val="center" w:pos="4153"/>
        <w:tab w:val="right" w:pos="8306"/>
      </w:tabs>
      <w:snapToGrid w:val="0"/>
      <w:jc w:val="left"/>
    </w:pPr>
    <w:rPr>
      <w:sz w:val="18"/>
    </w:rPr>
  </w:style>
  <w:style w:type="paragraph" w:styleId="a6">
    <w:name w:val="header"/>
    <w:basedOn w:val="a"/>
    <w:link w:val="Char2"/>
    <w:uiPriority w:val="99"/>
    <w:qFormat/>
    <w:rsid w:val="00940B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940BB6"/>
    <w:pPr>
      <w:spacing w:beforeAutospacing="1" w:afterAutospacing="1"/>
      <w:jc w:val="left"/>
    </w:pPr>
    <w:rPr>
      <w:kern w:val="0"/>
      <w:sz w:val="24"/>
    </w:rPr>
  </w:style>
  <w:style w:type="character" w:styleId="a8">
    <w:name w:val="Strong"/>
    <w:basedOn w:val="a0"/>
    <w:qFormat/>
    <w:locked/>
    <w:rsid w:val="00940BB6"/>
    <w:rPr>
      <w:b/>
    </w:rPr>
  </w:style>
  <w:style w:type="character" w:styleId="a9">
    <w:name w:val="FollowedHyperlink"/>
    <w:basedOn w:val="a0"/>
    <w:uiPriority w:val="99"/>
    <w:unhideWhenUsed/>
    <w:qFormat/>
    <w:rsid w:val="00940BB6"/>
    <w:rPr>
      <w:rFonts w:ascii="宋体" w:eastAsia="宋体" w:hAnsi="宋体" w:cs="宋体" w:hint="eastAsia"/>
      <w:color w:val="3D3D3D"/>
      <w:u w:val="none"/>
    </w:rPr>
  </w:style>
  <w:style w:type="character" w:styleId="aa">
    <w:name w:val="Hyperlink"/>
    <w:basedOn w:val="a0"/>
    <w:uiPriority w:val="99"/>
    <w:unhideWhenUsed/>
    <w:qFormat/>
    <w:rsid w:val="00940BB6"/>
    <w:rPr>
      <w:rFonts w:ascii="宋体" w:eastAsia="宋体" w:hAnsi="宋体" w:cs="宋体" w:hint="eastAsia"/>
      <w:color w:val="3D3D3D"/>
      <w:u w:val="none"/>
    </w:rPr>
  </w:style>
  <w:style w:type="character" w:customStyle="1" w:styleId="Char2">
    <w:name w:val="页眉 Char"/>
    <w:basedOn w:val="a0"/>
    <w:link w:val="a6"/>
    <w:uiPriority w:val="99"/>
    <w:semiHidden/>
    <w:qFormat/>
    <w:locked/>
    <w:rsid w:val="00940BB6"/>
    <w:rPr>
      <w:rFonts w:cs="Times New Roman"/>
      <w:sz w:val="18"/>
      <w:szCs w:val="18"/>
    </w:rPr>
  </w:style>
  <w:style w:type="character" w:customStyle="1" w:styleId="Char1">
    <w:name w:val="页脚 Char"/>
    <w:basedOn w:val="a0"/>
    <w:link w:val="a5"/>
    <w:uiPriority w:val="99"/>
    <w:qFormat/>
    <w:locked/>
    <w:rsid w:val="00940BB6"/>
    <w:rPr>
      <w:rFonts w:cs="Times New Roman"/>
      <w:sz w:val="18"/>
      <w:szCs w:val="18"/>
    </w:rPr>
  </w:style>
  <w:style w:type="character" w:customStyle="1" w:styleId="Char0">
    <w:name w:val="批注框文本 Char"/>
    <w:basedOn w:val="a0"/>
    <w:link w:val="a4"/>
    <w:uiPriority w:val="99"/>
    <w:semiHidden/>
    <w:qFormat/>
    <w:locked/>
    <w:rsid w:val="00940BB6"/>
    <w:rPr>
      <w:rFonts w:cs="Times New Roman"/>
      <w:kern w:val="2"/>
      <w:sz w:val="18"/>
    </w:rPr>
  </w:style>
  <w:style w:type="character" w:customStyle="1" w:styleId="Char">
    <w:name w:val="日期 Char"/>
    <w:basedOn w:val="a0"/>
    <w:link w:val="a3"/>
    <w:uiPriority w:val="99"/>
    <w:semiHidden/>
    <w:qFormat/>
    <w:locked/>
    <w:rsid w:val="00940BB6"/>
    <w:rPr>
      <w:rFonts w:cs="Times New Roman"/>
      <w:kern w:val="2"/>
      <w:sz w:val="21"/>
    </w:rPr>
  </w:style>
  <w:style w:type="paragraph" w:customStyle="1" w:styleId="1">
    <w:name w:val="列出段落1"/>
    <w:basedOn w:val="a"/>
    <w:uiPriority w:val="34"/>
    <w:qFormat/>
    <w:rsid w:val="00940BB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663</Words>
  <Characters>3785</Characters>
  <Application>Microsoft Office Word</Application>
  <DocSecurity>0</DocSecurity>
  <Lines>31</Lines>
  <Paragraphs>8</Paragraphs>
  <ScaleCrop>false</ScaleCrop>
  <Company>Sky123.Org</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中央财经大学学生党员先锋工程实施情况中期总结报告</dc:title>
  <dc:creator>lxy</dc:creator>
  <cp:lastModifiedBy>郭有成</cp:lastModifiedBy>
  <cp:revision>23</cp:revision>
  <cp:lastPrinted>2017-04-01T02:24:00Z</cp:lastPrinted>
  <dcterms:created xsi:type="dcterms:W3CDTF">2016-04-26T01:37:00Z</dcterms:created>
  <dcterms:modified xsi:type="dcterms:W3CDTF">2017-05-08T01:42:00Z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